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7F" w:rsidRDefault="000D247F" w:rsidP="000D247F">
      <w:pPr>
        <w:pStyle w:val="1"/>
        <w:spacing w:before="0" w:beforeAutospacing="0" w:after="140" w:afterAutospacing="0"/>
        <w:rPr>
          <w:rFonts w:ascii="Georgia" w:hAnsi="Georgia"/>
          <w:color w:val="342E2F"/>
          <w:sz w:val="22"/>
          <w:szCs w:val="22"/>
        </w:rPr>
      </w:pPr>
      <w:r>
        <w:rPr>
          <w:rFonts w:ascii="Georgia" w:hAnsi="Georgia"/>
          <w:color w:val="342E2F"/>
          <w:sz w:val="22"/>
          <w:szCs w:val="22"/>
        </w:rPr>
        <w:t>1 августа 2021 вступили в силу поправки в федеральные законы «О животном мире» (статья 24) и «Об охоте», которые были приняты 22 декабря 2020 года</w:t>
      </w:r>
    </w:p>
    <w:p w:rsidR="000D247F" w:rsidRDefault="00E979B2" w:rsidP="000D247F">
      <w:pPr>
        <w:pStyle w:val="11"/>
        <w:numPr>
          <w:ilvl w:val="0"/>
          <w:numId w:val="1"/>
        </w:numPr>
        <w:spacing w:before="0" w:beforeAutospacing="0" w:after="47" w:afterAutospacing="0" w:line="125" w:lineRule="atLeast"/>
        <w:ind w:left="0" w:firstLine="0"/>
        <w:rPr>
          <w:rFonts w:ascii="Arial" w:hAnsi="Arial" w:cs="Arial"/>
          <w:b/>
          <w:bCs/>
          <w:color w:val="6A6A6A"/>
          <w:sz w:val="10"/>
          <w:szCs w:val="10"/>
        </w:rPr>
      </w:pPr>
      <w:r>
        <w:rPr>
          <w:rFonts w:ascii="Arial" w:hAnsi="Arial" w:cs="Arial"/>
          <w:b/>
          <w:bCs/>
          <w:color w:val="6A6A6A"/>
          <w:sz w:val="10"/>
          <w:szCs w:val="10"/>
        </w:rPr>
        <w:t>12</w:t>
      </w:r>
      <w:bookmarkStart w:id="0" w:name="_GoBack"/>
      <w:bookmarkEnd w:id="0"/>
      <w:r w:rsidR="000D247F">
        <w:rPr>
          <w:rFonts w:ascii="Arial" w:hAnsi="Arial" w:cs="Arial"/>
          <w:b/>
          <w:bCs/>
          <w:color w:val="6A6A6A"/>
          <w:sz w:val="10"/>
          <w:szCs w:val="10"/>
        </w:rPr>
        <w:t xml:space="preserve"> августа 2021</w:t>
      </w:r>
    </w:p>
    <w:p w:rsidR="000D247F" w:rsidRDefault="000D247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  <w:r>
        <w:rPr>
          <w:rFonts w:ascii="Arial" w:hAnsi="Arial" w:cs="Arial"/>
          <w:color w:val="242424"/>
          <w:sz w:val="12"/>
          <w:szCs w:val="12"/>
        </w:rPr>
        <w:t xml:space="preserve">С этого времени нормативно-правовое регулирование отношений, связанных с добычей млекопитающих и птиц, занесенных в Красную книгу России и в Красные книги субъектов, осуществляется Федеральным законом «О животном мире», в связи с чем из Федерального закона «Об охоте и о сохранении </w:t>
      </w:r>
      <w:proofErr w:type="gramStart"/>
      <w:r>
        <w:rPr>
          <w:rFonts w:ascii="Arial" w:hAnsi="Arial" w:cs="Arial"/>
          <w:color w:val="242424"/>
          <w:sz w:val="12"/>
          <w:szCs w:val="12"/>
        </w:rPr>
        <w:t>охотничьих ресурсов</w:t>
      </w:r>
      <w:proofErr w:type="gramEnd"/>
      <w:r>
        <w:rPr>
          <w:rFonts w:ascii="Arial" w:hAnsi="Arial" w:cs="Arial"/>
          <w:color w:val="242424"/>
          <w:sz w:val="12"/>
          <w:szCs w:val="12"/>
        </w:rPr>
        <w:t xml:space="preserve"> и о внесении изменений в отдельные законодательные акты Российской Федерации» была исключена дублирующая норма.</w:t>
      </w:r>
    </w:p>
    <w:p w:rsidR="000D247F" w:rsidRDefault="000D247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  <w:r>
        <w:rPr>
          <w:rFonts w:ascii="Arial" w:hAnsi="Arial" w:cs="Arial"/>
          <w:color w:val="242424"/>
          <w:sz w:val="12"/>
          <w:szCs w:val="12"/>
        </w:rPr>
        <w:t>При этом, как разъяснено в информации Минприроды России от 02.08.2021, исключение данной нормы вовсе не отменяет запрета на добычу охотничьих ресурсов, занесенных в Красную книгу.</w:t>
      </w:r>
    </w:p>
    <w:p w:rsidR="000D247F" w:rsidRDefault="000D247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  <w:r>
        <w:rPr>
          <w:rFonts w:ascii="Arial" w:hAnsi="Arial" w:cs="Arial"/>
          <w:color w:val="242424"/>
          <w:sz w:val="12"/>
          <w:szCs w:val="12"/>
        </w:rPr>
        <w:t>Существует только пять исключительных случаев, перечень которых неизменен с 1997 года, при которых допускается их добыча: устранение угрозы человеку, охрана здоровья населения, защита от массовых заболеваний сельскохозяйственных и других домашних животных, мониторинг и регулирование численности, обеспечение традиционного образа жизни коренных малочисленных народов.</w:t>
      </w:r>
    </w:p>
    <w:p w:rsidR="000D247F" w:rsidRDefault="000D247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  <w:r>
        <w:rPr>
          <w:rFonts w:ascii="Arial" w:hAnsi="Arial" w:cs="Arial"/>
          <w:color w:val="242424"/>
          <w:sz w:val="12"/>
          <w:szCs w:val="12"/>
        </w:rPr>
        <w:t xml:space="preserve">Разрешение на добычу в перечисленных случаях выдается только </w:t>
      </w:r>
      <w:proofErr w:type="spellStart"/>
      <w:r>
        <w:rPr>
          <w:rFonts w:ascii="Arial" w:hAnsi="Arial" w:cs="Arial"/>
          <w:color w:val="242424"/>
          <w:sz w:val="12"/>
          <w:szCs w:val="12"/>
        </w:rPr>
        <w:t>Росприроднадзором</w:t>
      </w:r>
      <w:proofErr w:type="spellEnd"/>
      <w:r>
        <w:rPr>
          <w:rFonts w:ascii="Arial" w:hAnsi="Arial" w:cs="Arial"/>
          <w:color w:val="242424"/>
          <w:sz w:val="12"/>
          <w:szCs w:val="12"/>
        </w:rPr>
        <w:t xml:space="preserve"> в установленном порядке и является </w:t>
      </w:r>
      <w:proofErr w:type="spellStart"/>
      <w:r>
        <w:rPr>
          <w:rFonts w:ascii="Arial" w:hAnsi="Arial" w:cs="Arial"/>
          <w:color w:val="242424"/>
          <w:sz w:val="12"/>
          <w:szCs w:val="12"/>
        </w:rPr>
        <w:t>единоразовым</w:t>
      </w:r>
      <w:proofErr w:type="spellEnd"/>
      <w:r>
        <w:rPr>
          <w:rFonts w:ascii="Arial" w:hAnsi="Arial" w:cs="Arial"/>
          <w:color w:val="242424"/>
          <w:sz w:val="12"/>
          <w:szCs w:val="12"/>
        </w:rPr>
        <w:t xml:space="preserve"> в связи с наступлением конкретного случая.</w:t>
      </w:r>
    </w:p>
    <w:p w:rsidR="000D247F" w:rsidRDefault="000D247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  <w:r>
        <w:rPr>
          <w:rFonts w:ascii="Arial" w:hAnsi="Arial" w:cs="Arial"/>
          <w:color w:val="242424"/>
          <w:sz w:val="12"/>
          <w:szCs w:val="12"/>
        </w:rPr>
        <w:t>Охота в перечень исключительных случаев не входит.</w:t>
      </w:r>
    </w:p>
    <w:p w:rsidR="00176C5F" w:rsidRDefault="00176C5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</w:p>
    <w:p w:rsidR="00176C5F" w:rsidRDefault="00176C5F" w:rsidP="000D247F">
      <w:pPr>
        <w:pStyle w:val="a3"/>
        <w:spacing w:before="0" w:beforeAutospacing="0" w:after="94" w:afterAutospacing="0" w:line="148" w:lineRule="atLeast"/>
        <w:rPr>
          <w:rFonts w:ascii="Arial" w:hAnsi="Arial" w:cs="Arial"/>
          <w:color w:val="242424"/>
          <w:sz w:val="12"/>
          <w:szCs w:val="12"/>
        </w:rPr>
      </w:pPr>
      <w:r>
        <w:rPr>
          <w:rFonts w:ascii="Arial" w:hAnsi="Arial" w:cs="Arial"/>
          <w:color w:val="242424"/>
          <w:sz w:val="12"/>
          <w:szCs w:val="12"/>
        </w:rPr>
        <w:t>Заместитель прокурора Степанищев А.В.</w:t>
      </w:r>
    </w:p>
    <w:p w:rsidR="005E2E31" w:rsidRDefault="005E2E31"/>
    <w:sectPr w:rsidR="005E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03D4"/>
    <w:multiLevelType w:val="multilevel"/>
    <w:tmpl w:val="353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F"/>
    <w:rsid w:val="000D247F"/>
    <w:rsid w:val="00176C5F"/>
    <w:rsid w:val="005E2E31"/>
    <w:rsid w:val="00E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C194"/>
  <w15:chartTrackingRefBased/>
  <w15:docId w15:val="{2C75763F-7873-4975-AD70-76AEDF8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3</cp:revision>
  <dcterms:created xsi:type="dcterms:W3CDTF">2021-10-21T06:32:00Z</dcterms:created>
  <dcterms:modified xsi:type="dcterms:W3CDTF">2021-10-21T06:42:00Z</dcterms:modified>
</cp:coreProperties>
</file>